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widowControl/>
        <w:spacing w:line="520" w:lineRule="exact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福理工</w:t>
      </w:r>
      <w:r>
        <w:rPr>
          <w:rFonts w:hint="eastAsia" w:ascii="仿宋_GB2312" w:eastAsia="仿宋_GB2312"/>
          <w:sz w:val="32"/>
          <w:szCs w:val="32"/>
          <w:lang w:eastAsia="zh-CN"/>
        </w:rPr>
        <w:t>学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44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</w:t>
      </w:r>
    </w:p>
    <w:p>
      <w:pPr>
        <w:spacing w:line="400" w:lineRule="exact"/>
        <w:contextualSpacing/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widowControl/>
        <w:spacing w:line="700" w:lineRule="exact"/>
        <w:jc w:val="center"/>
        <w:outlineLvl w:val="0"/>
        <w:rPr>
          <w:rFonts w:ascii="方正小标宋简体" w:eastAsia="方正小标宋简体" w:cs="仿宋_GB2312"/>
          <w:sz w:val="44"/>
          <w:szCs w:val="44"/>
        </w:rPr>
      </w:pPr>
      <w:r>
        <w:rPr>
          <w:rFonts w:hint="eastAsia" w:ascii="方正小标宋简体" w:eastAsia="方正小标宋简体" w:cs="仿宋_GB2312"/>
          <w:sz w:val="44"/>
          <w:szCs w:val="44"/>
        </w:rPr>
        <w:t>关于启动20</w:t>
      </w:r>
      <w:r>
        <w:rPr>
          <w:rFonts w:hint="eastAsia" w:ascii="方正小标宋简体" w:eastAsia="方正小标宋简体" w:cs="仿宋_GB2312"/>
          <w:sz w:val="44"/>
          <w:szCs w:val="44"/>
          <w:lang w:val="en-US" w:eastAsia="zh-CN"/>
        </w:rPr>
        <w:t>23</w:t>
      </w:r>
      <w:r>
        <w:rPr>
          <w:rFonts w:hint="eastAsia" w:ascii="方正小标宋简体" w:eastAsia="方正小标宋简体" w:cs="仿宋_GB2312"/>
          <w:sz w:val="44"/>
          <w:szCs w:val="44"/>
        </w:rPr>
        <w:t>-202</w:t>
      </w:r>
      <w:r>
        <w:rPr>
          <w:rFonts w:hint="eastAsia" w:ascii="方正小标宋简体" w:eastAsia="方正小标宋简体" w:cs="仿宋_GB2312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 w:cs="仿宋_GB2312"/>
          <w:sz w:val="44"/>
          <w:szCs w:val="44"/>
        </w:rPr>
        <w:t>学年第</w:t>
      </w:r>
      <w:r>
        <w:rPr>
          <w:rFonts w:hint="eastAsia" w:ascii="方正小标宋简体" w:eastAsia="方正小标宋简体" w:cs="仿宋_GB2312"/>
          <w:sz w:val="44"/>
          <w:szCs w:val="44"/>
          <w:lang w:eastAsia="zh-CN"/>
        </w:rPr>
        <w:t>一</w:t>
      </w:r>
      <w:r>
        <w:rPr>
          <w:rFonts w:hint="eastAsia" w:ascii="方正小标宋简体" w:eastAsia="方正小标宋简体" w:cs="仿宋_GB2312"/>
          <w:sz w:val="44"/>
          <w:szCs w:val="44"/>
        </w:rPr>
        <w:t>学期</w:t>
      </w:r>
    </w:p>
    <w:p>
      <w:pPr>
        <w:widowControl/>
        <w:spacing w:line="700" w:lineRule="exact"/>
        <w:jc w:val="center"/>
        <w:outlineLvl w:val="0"/>
        <w:rPr>
          <w:rFonts w:ascii="方正小标宋简体" w:eastAsia="方正小标宋简体" w:cs="仿宋_GB2312"/>
          <w:sz w:val="44"/>
          <w:szCs w:val="44"/>
        </w:rPr>
      </w:pPr>
      <w:r>
        <w:rPr>
          <w:rFonts w:hint="eastAsia" w:ascii="方正小标宋简体" w:eastAsia="方正小标宋简体" w:cs="仿宋_GB2312"/>
          <w:sz w:val="44"/>
          <w:szCs w:val="44"/>
        </w:rPr>
        <w:t>劳动教育实践活动的通知</w:t>
      </w:r>
    </w:p>
    <w:p>
      <w:pPr>
        <w:spacing w:afterAutospacing="0"/>
        <w:rPr>
          <w:rFonts w:hint="eastAsia" w:ascii="仿宋_GB2312" w:hAnsi="宋体" w:eastAsia="仿宋_GB2312" w:cs="宋体"/>
          <w:color w:val="333333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各二级学院：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为贯彻中共中央、国务院《关于全面加强新时代大中小学劳动教育的意见》精神，落实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  <w:lang w:val="en-US" w:eastAsia="zh-CN"/>
        </w:rPr>
        <w:t>福州理工学院关于建立“五育创五A，三全育全人”5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</w:rPr>
        <w:t>51育人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  <w:lang w:val="en-US" w:eastAsia="zh-CN"/>
        </w:rPr>
        <w:t>体系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</w:rPr>
        <w:t>实施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  <w:lang w:val="en-US" w:eastAsia="zh-CN"/>
        </w:rPr>
        <w:t>意见</w:t>
      </w:r>
      <w:r>
        <w:rPr>
          <w:rFonts w:hint="eastAsia" w:ascii="仿宋_GB2312" w:hAnsi="宋体" w:eastAsia="仿宋_GB2312" w:cs="宋体"/>
          <w:b w:val="0"/>
          <w:bCs w:val="0"/>
          <w:w w:val="100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</w:rPr>
        <w:t>《福州理工学院关于全面加强新时代大学生劳动教育的实施方案》，弘扬劳动精神，引导学生崇尚劳动、尊重劳动，促进学生德智体美劳全面发展，经研究，决定在全校开展劳动教育实践活动。现将有关事项通知如下：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一、活动时间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2024年1</w:t>
      </w:r>
      <w:r>
        <w:rPr>
          <w:rFonts w:hint="eastAsia" w:ascii="仿宋_GB2312" w:eastAsia="仿宋_GB2312"/>
          <w:sz w:val="32"/>
          <w:szCs w:val="32"/>
        </w:rPr>
        <w:t>月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二、活动内容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（一）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开展“我是校园的守护者”活动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围绕学校教学、绿色校园建设等，组织各</w:t>
      </w:r>
      <w:r>
        <w:rPr>
          <w:rFonts w:hint="eastAsia" w:ascii="仿宋_GB2312" w:eastAsia="仿宋_GB2312"/>
          <w:sz w:val="32"/>
          <w:szCs w:val="32"/>
          <w:lang w:eastAsia="zh-CN"/>
        </w:rPr>
        <w:t>学院</w:t>
      </w:r>
      <w:r>
        <w:rPr>
          <w:rFonts w:hint="eastAsia" w:ascii="仿宋_GB2312" w:eastAsia="仿宋_GB2312"/>
          <w:sz w:val="32"/>
          <w:szCs w:val="32"/>
        </w:rPr>
        <w:t>“点对点”参与维护</w:t>
      </w:r>
      <w:r>
        <w:rPr>
          <w:rFonts w:hint="eastAsia" w:ascii="仿宋_GB2312" w:eastAsia="仿宋_GB2312"/>
          <w:sz w:val="32"/>
          <w:szCs w:val="32"/>
          <w:lang w:eastAsia="zh-CN"/>
        </w:rPr>
        <w:t>学校</w:t>
      </w:r>
      <w:r>
        <w:rPr>
          <w:rFonts w:hint="eastAsia" w:ascii="仿宋_GB2312" w:eastAsia="仿宋_GB2312"/>
          <w:sz w:val="32"/>
          <w:szCs w:val="32"/>
        </w:rPr>
        <w:t>卫生活动，保障</w:t>
      </w:r>
      <w:r>
        <w:rPr>
          <w:rFonts w:hint="eastAsia" w:ascii="仿宋_GB2312" w:eastAsia="仿宋_GB2312"/>
          <w:sz w:val="32"/>
          <w:szCs w:val="32"/>
          <w:lang w:eastAsia="zh-CN"/>
        </w:rPr>
        <w:t>校园</w:t>
      </w:r>
      <w:r>
        <w:rPr>
          <w:rFonts w:hint="eastAsia" w:ascii="仿宋_GB2312" w:eastAsia="仿宋_GB2312"/>
          <w:sz w:val="32"/>
          <w:szCs w:val="32"/>
        </w:rPr>
        <w:t>环境整洁美观，进一步营造良好的育人环境，落实</w:t>
      </w:r>
      <w:r>
        <w:rPr>
          <w:rFonts w:hint="eastAsia" w:ascii="仿宋_GB2312" w:eastAsia="仿宋_GB2312"/>
          <w:sz w:val="32"/>
          <w:szCs w:val="32"/>
          <w:lang w:eastAsia="zh-CN"/>
        </w:rPr>
        <w:t>学校</w:t>
      </w:r>
      <w:r>
        <w:rPr>
          <w:rFonts w:hint="eastAsia" w:ascii="仿宋_GB2312" w:eastAsia="仿宋_GB2312"/>
          <w:sz w:val="32"/>
          <w:szCs w:val="32"/>
        </w:rPr>
        <w:t>“三全”育人教育理念，强化劳动教育，创建“文明</w:t>
      </w:r>
      <w:r>
        <w:rPr>
          <w:rFonts w:hint="eastAsia" w:ascii="仿宋_GB2312" w:eastAsia="仿宋_GB2312"/>
          <w:sz w:val="32"/>
          <w:szCs w:val="32"/>
          <w:lang w:eastAsia="zh-CN"/>
        </w:rPr>
        <w:t>校园</w:t>
      </w:r>
      <w:r>
        <w:rPr>
          <w:rFonts w:hint="eastAsia" w:ascii="仿宋_GB2312" w:eastAsia="仿宋_GB2312"/>
          <w:sz w:val="32"/>
          <w:szCs w:val="32"/>
        </w:rPr>
        <w:t>”长效机制。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相关责任班级在每周一和周三集中清扫包干区，并于每周四前及时上传劳动教育相关信息，由校自律会劳动教育部收集并形成劳动教育周报发布。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（二）开展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“相遇是伙，理工有我”</w:t>
      </w:r>
      <w:r>
        <w:rPr>
          <w:rFonts w:hint="eastAsia" w:ascii="楷体" w:hAnsi="楷体" w:eastAsia="楷体" w:cs="楷体"/>
          <w:sz w:val="32"/>
          <w:szCs w:val="32"/>
        </w:rPr>
        <w:t>活动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为维护校园的秩序和稳定，保护全校师生的安全，预防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和处置</w:t>
      </w:r>
      <w:r>
        <w:rPr>
          <w:rFonts w:hint="eastAsia" w:ascii="仿宋_GB2312" w:eastAsia="仿宋_GB2312"/>
          <w:sz w:val="32"/>
          <w:szCs w:val="32"/>
        </w:rPr>
        <w:t>突发事件，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增强师生爱校护校荣誉感，以校级学生组织执行协同</w:t>
      </w:r>
      <w:r>
        <w:rPr>
          <w:rFonts w:hint="eastAsia" w:ascii="仿宋_GB2312" w:eastAsia="仿宋_GB2312"/>
          <w:sz w:val="32"/>
          <w:szCs w:val="32"/>
          <w:lang w:eastAsia="zh-CN"/>
        </w:rPr>
        <w:t>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组织开展相结合方式</w:t>
      </w:r>
      <w:r>
        <w:rPr>
          <w:rFonts w:hint="eastAsia" w:ascii="仿宋_GB2312" w:eastAsia="仿宋_GB2312"/>
          <w:sz w:val="32"/>
          <w:szCs w:val="32"/>
        </w:rPr>
        <w:t>，面向全校师生开展爱校护校活动。开展时间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每晚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0-2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三、活动要求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（一）明确意义，加强领导。各学院充分认识深入开展“爱劳动”教育的现实意义和长远意义，加强领导，明确任务和要求，做到工作有计划、监督有保障、落实有成效，将“爱劳动”教育融入教育教学全过程。</w:t>
      </w:r>
      <w:r>
        <w:rPr>
          <w:rFonts w:hint="eastAsia" w:ascii="仿宋_GB2312" w:eastAsia="仿宋_GB2312" w:cs="宋体"/>
          <w:sz w:val="32"/>
          <w:szCs w:val="32"/>
          <w:lang w:eastAsia="zh-CN"/>
        </w:rPr>
        <w:t>以</w:t>
      </w:r>
      <w:r>
        <w:rPr>
          <w:rFonts w:hint="eastAsia" w:ascii="仿宋_GB2312" w:hAnsi="宋体" w:eastAsia="仿宋_GB2312" w:cs="宋体"/>
          <w:sz w:val="32"/>
          <w:szCs w:val="32"/>
        </w:rPr>
        <w:t>学生工作处</w:t>
      </w:r>
      <w:r>
        <w:rPr>
          <w:rFonts w:hint="eastAsia" w:ascii="仿宋_GB2312" w:eastAsia="仿宋_GB2312" w:cs="宋体"/>
          <w:sz w:val="32"/>
          <w:szCs w:val="32"/>
          <w:lang w:eastAsia="zh-CN"/>
        </w:rPr>
        <w:t>牵头，保卫处、后勤处配合</w:t>
      </w:r>
      <w:r>
        <w:rPr>
          <w:rFonts w:hint="eastAsia" w:ascii="仿宋_GB2312" w:hAnsi="宋体" w:eastAsia="仿宋_GB2312" w:cs="宋体"/>
          <w:sz w:val="32"/>
          <w:szCs w:val="32"/>
        </w:rPr>
        <w:t>加强对“爱劳动”教育工作的督促指导和检查，扎实推进各项工作。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（二）</w:t>
      </w:r>
      <w:r>
        <w:rPr>
          <w:rFonts w:hint="eastAsia" w:ascii="仿宋_GB2312" w:hAnsi="宋体" w:eastAsia="仿宋_GB2312" w:cs="宋体"/>
          <w:sz w:val="32"/>
          <w:szCs w:val="32"/>
        </w:rPr>
        <w:t>创新载体，注重长效。各学院应逐步建立和完善劳动教育，创新活动形式，在劳动教育活动中，提高学生的劳动素养，促进学生养成良好的劳动习惯和积极的劳动态度。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（三）</w:t>
      </w:r>
      <w:r>
        <w:rPr>
          <w:rFonts w:hint="eastAsia" w:ascii="仿宋_GB2312" w:hAnsi="宋体" w:eastAsia="仿宋_GB2312" w:cs="宋体"/>
          <w:sz w:val="32"/>
          <w:szCs w:val="32"/>
        </w:rPr>
        <w:t>加强宣传，营造氛围。各学院要高度重视“爱劳动”教育宣传工作，充分发挥文化育人功能，通过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公众号、主题班会</w:t>
      </w:r>
      <w:r>
        <w:rPr>
          <w:rFonts w:hint="eastAsia" w:ascii="仿宋_GB2312" w:hAnsi="宋体" w:eastAsia="仿宋_GB2312" w:cs="宋体"/>
          <w:sz w:val="32"/>
          <w:szCs w:val="32"/>
        </w:rPr>
        <w:t>等形式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积极</w:t>
      </w:r>
      <w:r>
        <w:rPr>
          <w:rFonts w:hint="eastAsia" w:ascii="仿宋_GB2312" w:hAnsi="宋体" w:eastAsia="仿宋_GB2312" w:cs="宋体"/>
          <w:sz w:val="32"/>
          <w:szCs w:val="32"/>
        </w:rPr>
        <w:t>宣传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报道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附件：1.</w:t>
      </w:r>
      <w:r>
        <w:rPr>
          <w:rFonts w:hint="eastAsia" w:ascii="仿宋_GB2312" w:eastAsia="仿宋_GB2312"/>
          <w:sz w:val="32"/>
          <w:szCs w:val="32"/>
          <w:lang w:eastAsia="zh-CN"/>
        </w:rPr>
        <w:t>校园卫生区域划分图</w:t>
      </w:r>
    </w:p>
    <w:p>
      <w:pPr>
        <w:pStyle w:val="9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1600" w:leftChars="0" w:firstLine="0" w:firstLineChars="0"/>
        <w:jc w:val="both"/>
        <w:textAlignment w:val="auto"/>
        <w:rPr>
          <w:rFonts w:hint="eastAsia" w:ascii="仿宋_GB2312" w:eastAsia="仿宋_GB2312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爱校护校巡逻路线图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及学院分配</w:t>
      </w:r>
      <w:r>
        <w:rPr>
          <w:rFonts w:hint="eastAsia" w:ascii="仿宋_GB2312" w:eastAsia="仿宋_GB2312" w:cs="宋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表</w:t>
      </w:r>
    </w:p>
    <w:p>
      <w:pPr>
        <w:pStyle w:val="2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100"/>
        <w:textAlignment w:val="auto"/>
        <w:rPr>
          <w:rFonts w:hint="default" w:ascii="仿宋_GB2312" w:hAnsi="宋体" w:eastAsia="仿宋_GB2312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学生工作处    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保卫处           行政后勤处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620" w:firstLine="420"/>
        <w:textAlignment w:val="auto"/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620" w:firstLine="1600" w:firstLineChars="500"/>
        <w:textAlignment w:val="auto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7" w:h="16840"/>
          <w:pgMar w:top="1134" w:right="1559" w:bottom="1134" w:left="1559" w:header="0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spacing w:after="0" w:afterAutospacing="0"/>
        <w:ind w:firstLine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spacing w:beforeAutospacing="0" w:after="0" w:afterAutospacing="0"/>
        <w:ind w:firstLine="0" w:firstLineChars="0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校园卫生区域划分图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5075" cy="4342130"/>
            <wp:effectExtent l="0" t="0" r="14605" b="1270"/>
            <wp:docPr id="3" name="图片 3" descr="bb139a73df0d9254690bee8c15022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b139a73df0d9254690bee8c15022d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5075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经管学院：博学楼（2-5层）、映雪楼1（A9）、映雪楼2（A11）、映雪楼3（A6）、群贤楼8（C11）、篮球场+排球场；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计信学院：明辨楼、群贤楼1（A1）、群贤楼2（A3）、群贤楼3（A3）、映雪楼7（C14）、图书馆+操场；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建工学院：明诚楼、格物楼、芙蓉楼6（A10）、芙蓉楼3（A4）、旧操场；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文理学院：新知楼、芙蓉楼5（A7）、芙蓉楼2（A8）、食堂+圆盘及周边道路；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生科学院：博学楼1层、德业楼周边、芙蓉楼1（A5）、风雨篮球场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注：学生公寓区域不包含学生公寓楼内部，工作范围为区域划分图学生宿舍楼周边相应部分。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672465</wp:posOffset>
            </wp:positionV>
            <wp:extent cx="5884545" cy="4163695"/>
            <wp:effectExtent l="0" t="0" r="13335" b="12065"/>
            <wp:wrapTopAndBottom/>
            <wp:docPr id="12" name="图片 12" descr="ee026227c09b59e6913ce5c780e9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e026227c09b59e6913ce5c780e90e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爱校护校巡逻路线图</w:t>
      </w:r>
    </w:p>
    <w:p>
      <w:pPr>
        <w:bidi w:val="0"/>
        <w:rPr>
          <w:rFonts w:hint="eastAsia"/>
        </w:rPr>
      </w:pPr>
    </w:p>
    <w:p>
      <w:pPr>
        <w:tabs>
          <w:tab w:val="left" w:pos="290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爱校护校每晚开展三次巡校活动，时间安排分别为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20:30、21:30、22:30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，前2个班次由相应二级学院组织开展（附表），并按月提交相关材料。最后一班巡逻由校园护卫队、教官队协同开展，重点察看地下室、食堂四楼等场所；</w:t>
      </w:r>
    </w:p>
    <w:p>
      <w:pPr>
        <w:tabs>
          <w:tab w:val="left" w:pos="290"/>
        </w:tabs>
        <w:bidi w:val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路线①、②为规定路线，当天领队若遇特殊情况可自行更改路线并报备相应指导老师；</w:t>
      </w:r>
    </w:p>
    <w:p>
      <w:pPr>
        <w:tabs>
          <w:tab w:val="left" w:pos="290"/>
        </w:tabs>
        <w:bidi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7" w:h="16840"/>
          <w:pgMar w:top="680" w:right="1304" w:bottom="680" w:left="1304" w:header="0" w:footer="992" w:gutter="0"/>
          <w:pgNumType w:fmt="numberInDash"/>
          <w:cols w:space="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开展爱校护校活动期间以发现安全隐患、协助师生做力所能及事务以及劝导学生按时回寝为主,遇紧急情况联系保卫处：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0591-62990110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爱校护校学院分配表</w:t>
      </w:r>
    </w:p>
    <w:tbl>
      <w:tblPr>
        <w:tblStyle w:val="10"/>
        <w:tblW w:w="8976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434"/>
        <w:gridCol w:w="1558"/>
        <w:gridCol w:w="1434"/>
        <w:gridCol w:w="1558"/>
        <w:gridCol w:w="143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14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</w:p>
        </w:tc>
        <w:tc>
          <w:tcPr>
            <w:tcW w:w="15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14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</w:p>
        </w:tc>
        <w:tc>
          <w:tcPr>
            <w:tcW w:w="15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时间</w:t>
            </w:r>
          </w:p>
        </w:tc>
        <w:tc>
          <w:tcPr>
            <w:tcW w:w="14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11月23日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10月23日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9月13日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11月28日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11月30日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12月3日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10月30日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10月31日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11月8日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12月13日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10月8日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11月13日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12月18日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12月20日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12月21日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12月24日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计信学院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11月20日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12月25日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生科学院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11月21日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12月26日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10月18日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11月22日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12月27日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文理学院</w:t>
            </w:r>
          </w:p>
        </w:tc>
      </w:tr>
    </w:tbl>
    <w:tbl>
      <w:tblPr>
        <w:tblStyle w:val="10"/>
        <w:tblpPr w:leftFromText="180" w:rightFromText="180" w:vertAnchor="text" w:horzAnchor="page" w:tblpX="1209" w:tblpY="679"/>
        <w:tblW w:w="920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line="560" w:lineRule="exact"/>
              <w:ind w:firstLine="140" w:firstLineChars="5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福州理工学院学生工作处                    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7" w:h="16840"/>
      <w:pgMar w:top="1587" w:right="1304" w:bottom="1587" w:left="1304" w:header="0" w:footer="992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3298A0-5C3A-4F2C-8117-D6D11502B5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5754BF5-B235-4A3C-B325-287CD76FE0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28F92C-A0AB-46F2-BB1A-A5C37B1287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2DED397-637B-4E69-8298-9AAD08DC3F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</wp:posOffset>
              </wp:positionV>
              <wp:extent cx="445135" cy="182880"/>
              <wp:effectExtent l="0" t="0" r="3175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44513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-0.75pt;height:14.4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nl&#10;e6fTAAAABQEAAA8AAAAAAAAAAQAgAAAAIgAAAGRycy9kb3ducmV2LnhtbFBLAQIUABQAAAAIAIdO&#10;4kDVbkNE7wEAANIDAAAOAAAAAAAAAAEAIAAAACI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rPr>
                        <w:rFonts w:ascii="宋体" w:hAnsi="宋体" w:cs="Times New Roman"/>
                        <w:sz w:val="28"/>
                        <w:szCs w:val="24"/>
                      </w:rPr>
                    </w:pP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t>- 1 -</w: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ascii="宋体" w:hAnsi="宋体" w:cs="Times New Roman"/>
                              <w:sz w:val="2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8.15pt;width:35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vOISfRAAAAAwEAAA8AAAAAAAAAAQAgAAAAIgAA&#10;AGRycy9kb3ducmV2LnhtbFBLAQIUABQAAAAIAIdO4kCFOAR+DwIAABAEAAAOAAAAAAAAAAEAIAAA&#10;ACA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t>- 2 -</w:t>
                    </w:r>
                    <w:r>
                      <w:rPr>
                        <w:rFonts w:ascii="宋体" w:hAnsi="宋体" w:cs="Times New Roman"/>
                        <w:sz w:val="2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BCD3AD"/>
    <w:multiLevelType w:val="singleLevel"/>
    <w:tmpl w:val="CEBCD3AD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6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751E11"/>
    <w:rsid w:val="00043E6E"/>
    <w:rsid w:val="00044E7D"/>
    <w:rsid w:val="0009339A"/>
    <w:rsid w:val="000A7E4E"/>
    <w:rsid w:val="000D21D9"/>
    <w:rsid w:val="000D2A63"/>
    <w:rsid w:val="000D4621"/>
    <w:rsid w:val="000E0643"/>
    <w:rsid w:val="00100BC8"/>
    <w:rsid w:val="00125711"/>
    <w:rsid w:val="0014009B"/>
    <w:rsid w:val="001403AB"/>
    <w:rsid w:val="00141616"/>
    <w:rsid w:val="00146E29"/>
    <w:rsid w:val="001536ED"/>
    <w:rsid w:val="00183391"/>
    <w:rsid w:val="001B5580"/>
    <w:rsid w:val="001C04EC"/>
    <w:rsid w:val="001D081E"/>
    <w:rsid w:val="001E61BA"/>
    <w:rsid w:val="00212B59"/>
    <w:rsid w:val="002160E7"/>
    <w:rsid w:val="002456AC"/>
    <w:rsid w:val="00251B0A"/>
    <w:rsid w:val="002E7B7E"/>
    <w:rsid w:val="00314155"/>
    <w:rsid w:val="00331716"/>
    <w:rsid w:val="0033611A"/>
    <w:rsid w:val="003362ED"/>
    <w:rsid w:val="0033746B"/>
    <w:rsid w:val="0035792A"/>
    <w:rsid w:val="00362474"/>
    <w:rsid w:val="00394007"/>
    <w:rsid w:val="00400077"/>
    <w:rsid w:val="004211F4"/>
    <w:rsid w:val="004227BD"/>
    <w:rsid w:val="004459E6"/>
    <w:rsid w:val="0045328E"/>
    <w:rsid w:val="00457FE8"/>
    <w:rsid w:val="004650C1"/>
    <w:rsid w:val="00487540"/>
    <w:rsid w:val="00491CDE"/>
    <w:rsid w:val="004B081D"/>
    <w:rsid w:val="004C403B"/>
    <w:rsid w:val="004E3A36"/>
    <w:rsid w:val="00511D7D"/>
    <w:rsid w:val="00563F75"/>
    <w:rsid w:val="005E4B0F"/>
    <w:rsid w:val="005F01C5"/>
    <w:rsid w:val="00613BF9"/>
    <w:rsid w:val="0062028C"/>
    <w:rsid w:val="00623500"/>
    <w:rsid w:val="00636E4C"/>
    <w:rsid w:val="00653CF7"/>
    <w:rsid w:val="006753A8"/>
    <w:rsid w:val="00687F5D"/>
    <w:rsid w:val="00692AED"/>
    <w:rsid w:val="006931A3"/>
    <w:rsid w:val="006C0A12"/>
    <w:rsid w:val="006C416A"/>
    <w:rsid w:val="006D2488"/>
    <w:rsid w:val="006D45B7"/>
    <w:rsid w:val="006E105C"/>
    <w:rsid w:val="00702B82"/>
    <w:rsid w:val="00744737"/>
    <w:rsid w:val="00751E11"/>
    <w:rsid w:val="00763851"/>
    <w:rsid w:val="00791B9D"/>
    <w:rsid w:val="007C3D24"/>
    <w:rsid w:val="007E07C3"/>
    <w:rsid w:val="007E4CAB"/>
    <w:rsid w:val="007F5C87"/>
    <w:rsid w:val="008126CF"/>
    <w:rsid w:val="008435E2"/>
    <w:rsid w:val="00866D95"/>
    <w:rsid w:val="008804CF"/>
    <w:rsid w:val="00887C5A"/>
    <w:rsid w:val="008A58EA"/>
    <w:rsid w:val="008C0168"/>
    <w:rsid w:val="008C11A9"/>
    <w:rsid w:val="008E2074"/>
    <w:rsid w:val="008E6146"/>
    <w:rsid w:val="008F34EC"/>
    <w:rsid w:val="008F6404"/>
    <w:rsid w:val="00906517"/>
    <w:rsid w:val="00907EB0"/>
    <w:rsid w:val="00960347"/>
    <w:rsid w:val="009A76F9"/>
    <w:rsid w:val="009B6BC8"/>
    <w:rsid w:val="009E4C10"/>
    <w:rsid w:val="009E6FFC"/>
    <w:rsid w:val="009F12E2"/>
    <w:rsid w:val="009F25FE"/>
    <w:rsid w:val="00A063C5"/>
    <w:rsid w:val="00A47516"/>
    <w:rsid w:val="00A714DE"/>
    <w:rsid w:val="00A9105C"/>
    <w:rsid w:val="00AA0974"/>
    <w:rsid w:val="00AB0E37"/>
    <w:rsid w:val="00AC0B6F"/>
    <w:rsid w:val="00AD02D1"/>
    <w:rsid w:val="00AD7202"/>
    <w:rsid w:val="00B127C8"/>
    <w:rsid w:val="00B1623F"/>
    <w:rsid w:val="00B2312A"/>
    <w:rsid w:val="00B236C5"/>
    <w:rsid w:val="00B440D1"/>
    <w:rsid w:val="00B464A4"/>
    <w:rsid w:val="00B57DF8"/>
    <w:rsid w:val="00B7235A"/>
    <w:rsid w:val="00B7272B"/>
    <w:rsid w:val="00BD6704"/>
    <w:rsid w:val="00BE1707"/>
    <w:rsid w:val="00BF1C87"/>
    <w:rsid w:val="00C1537B"/>
    <w:rsid w:val="00C21552"/>
    <w:rsid w:val="00C2266F"/>
    <w:rsid w:val="00C54BD8"/>
    <w:rsid w:val="00C767BE"/>
    <w:rsid w:val="00C8148A"/>
    <w:rsid w:val="00CB3B2C"/>
    <w:rsid w:val="00CE199A"/>
    <w:rsid w:val="00CF2F30"/>
    <w:rsid w:val="00D17641"/>
    <w:rsid w:val="00D177E2"/>
    <w:rsid w:val="00D208F8"/>
    <w:rsid w:val="00D3014E"/>
    <w:rsid w:val="00D512D7"/>
    <w:rsid w:val="00D519CC"/>
    <w:rsid w:val="00D555BE"/>
    <w:rsid w:val="00D612C4"/>
    <w:rsid w:val="00D62227"/>
    <w:rsid w:val="00DA1CD9"/>
    <w:rsid w:val="00DB3236"/>
    <w:rsid w:val="00DC6EEF"/>
    <w:rsid w:val="00DC7000"/>
    <w:rsid w:val="00E4673F"/>
    <w:rsid w:val="00E95552"/>
    <w:rsid w:val="00EA3A72"/>
    <w:rsid w:val="00F42321"/>
    <w:rsid w:val="00F426B6"/>
    <w:rsid w:val="00F5785F"/>
    <w:rsid w:val="00F61144"/>
    <w:rsid w:val="00F64CED"/>
    <w:rsid w:val="00FB69EC"/>
    <w:rsid w:val="00FC57AF"/>
    <w:rsid w:val="00FD1C21"/>
    <w:rsid w:val="00FF72FA"/>
    <w:rsid w:val="01B35F7B"/>
    <w:rsid w:val="02EF5076"/>
    <w:rsid w:val="0321551B"/>
    <w:rsid w:val="036F0C22"/>
    <w:rsid w:val="038500F8"/>
    <w:rsid w:val="05023804"/>
    <w:rsid w:val="09290D05"/>
    <w:rsid w:val="0A590531"/>
    <w:rsid w:val="0ACE2B1D"/>
    <w:rsid w:val="0B61732D"/>
    <w:rsid w:val="0C133C96"/>
    <w:rsid w:val="1099360B"/>
    <w:rsid w:val="10AA4349"/>
    <w:rsid w:val="13A53332"/>
    <w:rsid w:val="1423440D"/>
    <w:rsid w:val="145B6543"/>
    <w:rsid w:val="17621AA0"/>
    <w:rsid w:val="18036332"/>
    <w:rsid w:val="1B58577D"/>
    <w:rsid w:val="1B6D35F8"/>
    <w:rsid w:val="25317C88"/>
    <w:rsid w:val="26442820"/>
    <w:rsid w:val="2671267E"/>
    <w:rsid w:val="282F23B4"/>
    <w:rsid w:val="2C5768B8"/>
    <w:rsid w:val="2CB516CB"/>
    <w:rsid w:val="2CC639CB"/>
    <w:rsid w:val="2D336A49"/>
    <w:rsid w:val="2DCF003E"/>
    <w:rsid w:val="2DE063F8"/>
    <w:rsid w:val="2E936C86"/>
    <w:rsid w:val="30406BE4"/>
    <w:rsid w:val="37E1109A"/>
    <w:rsid w:val="37ED54F7"/>
    <w:rsid w:val="38FD68EC"/>
    <w:rsid w:val="3B371B5E"/>
    <w:rsid w:val="3CC57773"/>
    <w:rsid w:val="3D1D052F"/>
    <w:rsid w:val="437123A8"/>
    <w:rsid w:val="45201E46"/>
    <w:rsid w:val="4556547F"/>
    <w:rsid w:val="47152607"/>
    <w:rsid w:val="4A27490E"/>
    <w:rsid w:val="4DD80FE8"/>
    <w:rsid w:val="51703B37"/>
    <w:rsid w:val="52B17CD9"/>
    <w:rsid w:val="53AD68EC"/>
    <w:rsid w:val="56A25329"/>
    <w:rsid w:val="59EF3DDE"/>
    <w:rsid w:val="5AFF0722"/>
    <w:rsid w:val="5BBC0033"/>
    <w:rsid w:val="5D1105B6"/>
    <w:rsid w:val="5DA16877"/>
    <w:rsid w:val="5E9559BC"/>
    <w:rsid w:val="60A056E7"/>
    <w:rsid w:val="62037E70"/>
    <w:rsid w:val="64AB3941"/>
    <w:rsid w:val="667A3E1B"/>
    <w:rsid w:val="69A36C75"/>
    <w:rsid w:val="6A726708"/>
    <w:rsid w:val="6E832B90"/>
    <w:rsid w:val="712E63F7"/>
    <w:rsid w:val="713767A6"/>
    <w:rsid w:val="75842836"/>
    <w:rsid w:val="75BB72A6"/>
    <w:rsid w:val="76F01C43"/>
    <w:rsid w:val="780C5A8F"/>
    <w:rsid w:val="7ADD3367"/>
    <w:rsid w:val="7E706790"/>
    <w:rsid w:val="7FC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Document Map"/>
    <w:basedOn w:val="1"/>
    <w:link w:val="2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semiHidden/>
    <w:unhideWhenUsed/>
    <w:qFormat/>
    <w:uiPriority w:val="99"/>
    <w:rPr>
      <w:color w:val="333333"/>
      <w:u w:val="none"/>
    </w:rPr>
  </w:style>
  <w:style w:type="character" w:customStyle="1" w:styleId="14">
    <w:name w:val="标题 1 Char"/>
    <w:basedOn w:val="12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arti-metas1"/>
    <w:basedOn w:val="1"/>
    <w:qFormat/>
    <w:uiPriority w:val="0"/>
    <w:pPr>
      <w:widowControl/>
      <w:pBdr>
        <w:bottom w:val="single" w:color="7E0001" w:sz="12" w:space="8"/>
      </w:pBdr>
      <w:spacing w:line="240" w:lineRule="atLeast"/>
      <w:jc w:val="center"/>
    </w:pPr>
    <w:rPr>
      <w:rFonts w:ascii="微软雅黑" w:hAnsi="微软雅黑" w:eastAsia="微软雅黑" w:cs="宋体"/>
      <w:color w:val="333333"/>
      <w:kern w:val="0"/>
      <w:szCs w:val="21"/>
    </w:rPr>
  </w:style>
  <w:style w:type="character" w:customStyle="1" w:styleId="18">
    <w:name w:val="wp_visitcount1"/>
    <w:basedOn w:val="12"/>
    <w:qFormat/>
    <w:uiPriority w:val="0"/>
    <w:rPr>
      <w:vanish/>
      <w:color w:val="787878"/>
      <w:sz w:val="18"/>
      <w:szCs w:val="18"/>
    </w:rPr>
  </w:style>
  <w:style w:type="character" w:customStyle="1" w:styleId="19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0">
    <w:name w:val="文档结构图 Char"/>
    <w:basedOn w:val="12"/>
    <w:link w:val="5"/>
    <w:semiHidden/>
    <w:qFormat/>
    <w:uiPriority w:val="99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4A3A73-D142-4175-B8E4-C2C96A1614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5</Pages>
  <Words>1948</Words>
  <Characters>2151</Characters>
  <Lines>25</Lines>
  <Paragraphs>7</Paragraphs>
  <TotalTime>2</TotalTime>
  <ScaleCrop>false</ScaleCrop>
  <LinksUpToDate>false</LinksUpToDate>
  <CharactersWithSpaces>2313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2021-09-15T08:41:00Z</dcterms:created>
  <dc:creator>Wrgho</dc:creator>
  <cp:lastModifiedBy>雷浩12012</cp:lastModifiedBy>
  <cp:lastPrinted>2023-08-15T07:58:00Z</cp:lastPrinted>
  <dcterms:modified xsi:type="dcterms:W3CDTF">2023-08-24T09:18:35Z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FE8CEC3F601947609C429890482FC663_13</vt:lpwstr>
  </property>
</Properties>
</file>